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ECFF">
    <v:background id="_x0000_s1025" o:bwmode="white" fillcolor="#ccecff">
      <v:fill r:id="rId3" o:title="Blue tissue paper" type="tile"/>
    </v:background>
  </w:background>
  <w:body>
    <w:p w:rsidR="00C75191" w:rsidRDefault="00C75191">
      <w:pPr>
        <w:rPr>
          <w:sz w:val="24"/>
          <w:szCs w:val="24"/>
        </w:rPr>
      </w:pPr>
      <w:r>
        <w:rPr>
          <w:sz w:val="24"/>
          <w:szCs w:val="24"/>
        </w:rPr>
        <w:t>Toddler Parents,</w:t>
      </w:r>
      <w:bookmarkStart w:id="0" w:name="_GoBack"/>
      <w:bookmarkEnd w:id="0"/>
    </w:p>
    <w:p w:rsidR="005318A4" w:rsidRDefault="005318A4">
      <w:pPr>
        <w:rPr>
          <w:sz w:val="24"/>
          <w:szCs w:val="24"/>
        </w:rPr>
      </w:pPr>
      <w:r>
        <w:rPr>
          <w:sz w:val="24"/>
          <w:szCs w:val="24"/>
        </w:rPr>
        <w:t>Here are a few items for you to read over concerning how these challenging times might affect your toddler while staying safe at home and how to help them continue to grow</w:t>
      </w:r>
    </w:p>
    <w:p w:rsidR="005318A4" w:rsidRDefault="005318A4">
      <w:pPr>
        <w:rPr>
          <w:sz w:val="24"/>
          <w:szCs w:val="24"/>
        </w:rPr>
      </w:pPr>
    </w:p>
    <w:p w:rsidR="005318A4" w:rsidRPr="003F69C0" w:rsidRDefault="005318A4" w:rsidP="003F69C0">
      <w:pPr>
        <w:pStyle w:val="ListParagraph"/>
        <w:numPr>
          <w:ilvl w:val="0"/>
          <w:numId w:val="1"/>
        </w:numPr>
        <w:rPr>
          <w:sz w:val="24"/>
          <w:szCs w:val="24"/>
        </w:rPr>
      </w:pPr>
      <w:r w:rsidRPr="003F69C0">
        <w:rPr>
          <w:sz w:val="24"/>
          <w:szCs w:val="24"/>
        </w:rPr>
        <w:t>Expect a toddler’s growth rate to slow down; toddler’s appetite will vary from light to extremely heavy</w:t>
      </w:r>
    </w:p>
    <w:p w:rsidR="005318A4" w:rsidRPr="003F69C0" w:rsidRDefault="005318A4" w:rsidP="003F69C0">
      <w:pPr>
        <w:pStyle w:val="ListParagraph"/>
        <w:numPr>
          <w:ilvl w:val="0"/>
          <w:numId w:val="1"/>
        </w:numPr>
        <w:rPr>
          <w:sz w:val="24"/>
          <w:szCs w:val="24"/>
        </w:rPr>
      </w:pPr>
      <w:r w:rsidRPr="003F69C0">
        <w:rPr>
          <w:sz w:val="24"/>
          <w:szCs w:val="24"/>
        </w:rPr>
        <w:t>Involve your toddler</w:t>
      </w:r>
      <w:r w:rsidR="00A74EEB" w:rsidRPr="003F69C0">
        <w:rPr>
          <w:sz w:val="24"/>
          <w:szCs w:val="24"/>
        </w:rPr>
        <w:t xml:space="preserve"> as much as possible throughout the day</w:t>
      </w:r>
    </w:p>
    <w:p w:rsidR="00A74EEB" w:rsidRPr="003F69C0" w:rsidRDefault="00A74EEB" w:rsidP="003F69C0">
      <w:pPr>
        <w:pStyle w:val="ListParagraph"/>
        <w:numPr>
          <w:ilvl w:val="0"/>
          <w:numId w:val="1"/>
        </w:numPr>
        <w:rPr>
          <w:sz w:val="24"/>
          <w:szCs w:val="24"/>
        </w:rPr>
      </w:pPr>
      <w:r w:rsidRPr="003F69C0">
        <w:rPr>
          <w:sz w:val="24"/>
          <w:szCs w:val="24"/>
        </w:rPr>
        <w:t>Expect toddlers to be both fearless and fearful</w:t>
      </w:r>
    </w:p>
    <w:p w:rsidR="00A74EEB" w:rsidRPr="003F69C0" w:rsidRDefault="00A74EEB" w:rsidP="003F69C0">
      <w:pPr>
        <w:pStyle w:val="ListParagraph"/>
        <w:numPr>
          <w:ilvl w:val="1"/>
          <w:numId w:val="1"/>
        </w:numPr>
        <w:rPr>
          <w:sz w:val="24"/>
          <w:szCs w:val="24"/>
        </w:rPr>
      </w:pPr>
      <w:proofErr w:type="spellStart"/>
      <w:r w:rsidRPr="003F69C0">
        <w:rPr>
          <w:sz w:val="24"/>
          <w:szCs w:val="24"/>
        </w:rPr>
        <w:t>Ie</w:t>
      </w:r>
      <w:proofErr w:type="spellEnd"/>
      <w:r w:rsidRPr="003F69C0">
        <w:rPr>
          <w:sz w:val="24"/>
          <w:szCs w:val="24"/>
        </w:rPr>
        <w:t>. Older toddlers can be unaware of real danger, such as cars or drowning, whereas younger toddlers are sensitive to loud noises (vacuum or other loud machines)</w:t>
      </w:r>
    </w:p>
    <w:p w:rsidR="00247AC0" w:rsidRDefault="00247AC0">
      <w:pPr>
        <w:rPr>
          <w:sz w:val="24"/>
          <w:szCs w:val="24"/>
        </w:rPr>
      </w:pPr>
    </w:p>
    <w:p w:rsidR="00247AC0" w:rsidRPr="003F69C0" w:rsidRDefault="00247AC0" w:rsidP="003F69C0">
      <w:pPr>
        <w:pStyle w:val="ListParagraph"/>
        <w:numPr>
          <w:ilvl w:val="0"/>
          <w:numId w:val="1"/>
        </w:numPr>
        <w:rPr>
          <w:sz w:val="24"/>
          <w:szCs w:val="24"/>
        </w:rPr>
      </w:pPr>
      <w:r w:rsidRPr="003F69C0">
        <w:rPr>
          <w:sz w:val="24"/>
          <w:szCs w:val="24"/>
        </w:rPr>
        <w:t>Help your toddler with their self-help skills</w:t>
      </w:r>
    </w:p>
    <w:p w:rsidR="00247AC0" w:rsidRPr="003F69C0" w:rsidRDefault="00247AC0" w:rsidP="003F69C0">
      <w:pPr>
        <w:pStyle w:val="ListParagraph"/>
        <w:numPr>
          <w:ilvl w:val="1"/>
          <w:numId w:val="1"/>
        </w:numPr>
        <w:rPr>
          <w:sz w:val="24"/>
          <w:szCs w:val="24"/>
        </w:rPr>
      </w:pPr>
      <w:r w:rsidRPr="003F69C0">
        <w:rPr>
          <w:sz w:val="24"/>
          <w:szCs w:val="24"/>
        </w:rPr>
        <w:t>Some examples of this are…</w:t>
      </w:r>
    </w:p>
    <w:p w:rsidR="00247AC0" w:rsidRPr="003F69C0" w:rsidRDefault="00247AC0" w:rsidP="003F69C0">
      <w:pPr>
        <w:pStyle w:val="ListParagraph"/>
        <w:numPr>
          <w:ilvl w:val="2"/>
          <w:numId w:val="1"/>
        </w:numPr>
        <w:rPr>
          <w:sz w:val="24"/>
          <w:szCs w:val="24"/>
        </w:rPr>
      </w:pPr>
      <w:r w:rsidRPr="003F69C0">
        <w:rPr>
          <w:sz w:val="24"/>
          <w:szCs w:val="24"/>
        </w:rPr>
        <w:t>Washing hands</w:t>
      </w:r>
    </w:p>
    <w:p w:rsidR="00247AC0" w:rsidRPr="003F69C0" w:rsidRDefault="00247AC0" w:rsidP="003F69C0">
      <w:pPr>
        <w:pStyle w:val="ListParagraph"/>
        <w:numPr>
          <w:ilvl w:val="2"/>
          <w:numId w:val="1"/>
        </w:numPr>
        <w:rPr>
          <w:sz w:val="24"/>
          <w:szCs w:val="24"/>
        </w:rPr>
      </w:pPr>
      <w:r w:rsidRPr="003F69C0">
        <w:rPr>
          <w:sz w:val="24"/>
          <w:szCs w:val="24"/>
        </w:rPr>
        <w:t>Brushing hair/teeth</w:t>
      </w:r>
    </w:p>
    <w:p w:rsidR="00247AC0" w:rsidRPr="003F69C0" w:rsidRDefault="00247AC0" w:rsidP="003F69C0">
      <w:pPr>
        <w:pStyle w:val="ListParagraph"/>
        <w:numPr>
          <w:ilvl w:val="2"/>
          <w:numId w:val="1"/>
        </w:numPr>
        <w:rPr>
          <w:sz w:val="24"/>
          <w:szCs w:val="24"/>
        </w:rPr>
      </w:pPr>
      <w:r w:rsidRPr="003F69C0">
        <w:rPr>
          <w:sz w:val="24"/>
          <w:szCs w:val="24"/>
        </w:rPr>
        <w:t>Help them with getting ready to eat and cleaning up when they are finished</w:t>
      </w:r>
    </w:p>
    <w:p w:rsidR="00247AC0" w:rsidRPr="003F69C0" w:rsidRDefault="00247AC0" w:rsidP="003F69C0">
      <w:pPr>
        <w:pStyle w:val="ListParagraph"/>
        <w:numPr>
          <w:ilvl w:val="3"/>
          <w:numId w:val="1"/>
        </w:numPr>
        <w:rPr>
          <w:sz w:val="24"/>
          <w:szCs w:val="24"/>
        </w:rPr>
      </w:pPr>
      <w:r w:rsidRPr="003F69C0">
        <w:rPr>
          <w:sz w:val="24"/>
          <w:szCs w:val="24"/>
        </w:rPr>
        <w:t>This can include setting up the table with napkins before eating, and putting their cup and plate/bowl away in the sink</w:t>
      </w:r>
    </w:p>
    <w:p w:rsidR="00247AC0" w:rsidRDefault="00247AC0">
      <w:pPr>
        <w:rPr>
          <w:sz w:val="24"/>
          <w:szCs w:val="24"/>
        </w:rPr>
      </w:pPr>
    </w:p>
    <w:p w:rsidR="00AB0F0C" w:rsidRPr="003F69C0" w:rsidRDefault="00AB0F0C" w:rsidP="003F69C0">
      <w:pPr>
        <w:pStyle w:val="ListParagraph"/>
        <w:numPr>
          <w:ilvl w:val="0"/>
          <w:numId w:val="1"/>
        </w:numPr>
        <w:rPr>
          <w:sz w:val="24"/>
          <w:szCs w:val="24"/>
        </w:rPr>
      </w:pPr>
      <w:r w:rsidRPr="003F69C0">
        <w:rPr>
          <w:sz w:val="24"/>
          <w:szCs w:val="24"/>
        </w:rPr>
        <w:t>Other ways to give your toddler independence can include moving some toys and books down to lower shelves so that they can choose what they want themselves</w:t>
      </w:r>
    </w:p>
    <w:p w:rsidR="00AB0F0C" w:rsidRDefault="00AB0F0C">
      <w:pPr>
        <w:rPr>
          <w:sz w:val="24"/>
          <w:szCs w:val="24"/>
        </w:rPr>
      </w:pPr>
    </w:p>
    <w:p w:rsidR="00AB0F0C" w:rsidRDefault="00AB0F0C">
      <w:pPr>
        <w:rPr>
          <w:sz w:val="24"/>
          <w:szCs w:val="24"/>
        </w:rPr>
      </w:pPr>
      <w:r>
        <w:rPr>
          <w:sz w:val="24"/>
          <w:szCs w:val="24"/>
        </w:rPr>
        <w:t>Giving your toddler small tasks takes longer than if you were to do them yourself—it can get messy, but the rewards are greater because your toddler will gain important life skills and self confidence</w:t>
      </w:r>
    </w:p>
    <w:p w:rsidR="00AB0F0C" w:rsidRDefault="00AB0F0C">
      <w:pPr>
        <w:rPr>
          <w:sz w:val="24"/>
          <w:szCs w:val="24"/>
        </w:rPr>
      </w:pPr>
      <w:r>
        <w:rPr>
          <w:sz w:val="24"/>
          <w:szCs w:val="24"/>
        </w:rPr>
        <w:t>Remember to have fun!</w:t>
      </w:r>
    </w:p>
    <w:p w:rsidR="003F69C0" w:rsidRDefault="003F69C0">
      <w:pPr>
        <w:rPr>
          <w:sz w:val="24"/>
          <w:szCs w:val="24"/>
        </w:rPr>
      </w:pPr>
    </w:p>
    <w:p w:rsidR="003F69C0" w:rsidRDefault="003F69C0">
      <w:pPr>
        <w:rPr>
          <w:sz w:val="24"/>
          <w:szCs w:val="24"/>
        </w:rPr>
      </w:pPr>
      <w:r>
        <w:rPr>
          <w:sz w:val="24"/>
          <w:szCs w:val="24"/>
        </w:rPr>
        <w:t>Best,</w:t>
      </w:r>
    </w:p>
    <w:p w:rsidR="003F69C0" w:rsidRDefault="003F69C0">
      <w:pPr>
        <w:rPr>
          <w:sz w:val="24"/>
          <w:szCs w:val="24"/>
        </w:rPr>
      </w:pPr>
      <w:r>
        <w:rPr>
          <w:sz w:val="24"/>
          <w:szCs w:val="24"/>
        </w:rPr>
        <w:t>Monica Lopez</w:t>
      </w:r>
    </w:p>
    <w:p w:rsidR="00AB0F0C" w:rsidRDefault="00AB0F0C">
      <w:pPr>
        <w:rPr>
          <w:sz w:val="24"/>
          <w:szCs w:val="24"/>
        </w:rPr>
      </w:pPr>
    </w:p>
    <w:p w:rsidR="005318A4" w:rsidRPr="005318A4" w:rsidRDefault="005318A4">
      <w:pPr>
        <w:rPr>
          <w:sz w:val="24"/>
          <w:szCs w:val="24"/>
        </w:rPr>
      </w:pPr>
    </w:p>
    <w:sectPr w:rsidR="005318A4" w:rsidRPr="005318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38" w:rsidRDefault="000E3438" w:rsidP="00E57D49">
      <w:pPr>
        <w:spacing w:after="0" w:line="240" w:lineRule="auto"/>
      </w:pPr>
      <w:r>
        <w:separator/>
      </w:r>
    </w:p>
  </w:endnote>
  <w:endnote w:type="continuationSeparator" w:id="0">
    <w:p w:rsidR="000E3438" w:rsidRDefault="000E3438" w:rsidP="00E5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38" w:rsidRDefault="000E3438" w:rsidP="00E57D49">
      <w:pPr>
        <w:spacing w:after="0" w:line="240" w:lineRule="auto"/>
      </w:pPr>
      <w:r>
        <w:separator/>
      </w:r>
    </w:p>
  </w:footnote>
  <w:footnote w:type="continuationSeparator" w:id="0">
    <w:p w:rsidR="000E3438" w:rsidRDefault="000E3438" w:rsidP="00E57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49" w:rsidRDefault="00E57D49">
    <w:pPr>
      <w:pStyle w:val="Header"/>
    </w:pPr>
    <w:r>
      <w:t>4/13/2020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24053"/>
    <w:multiLevelType w:val="hybridMultilevel"/>
    <w:tmpl w:val="D96ED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A4"/>
    <w:rsid w:val="000E3438"/>
    <w:rsid w:val="00247AC0"/>
    <w:rsid w:val="00334FB8"/>
    <w:rsid w:val="003C26A5"/>
    <w:rsid w:val="003F69C0"/>
    <w:rsid w:val="005318A4"/>
    <w:rsid w:val="00A74EEB"/>
    <w:rsid w:val="00AB0F0C"/>
    <w:rsid w:val="00C75191"/>
    <w:rsid w:val="00E5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AFED"/>
  <w15:chartTrackingRefBased/>
  <w15:docId w15:val="{B694ECA0-A6BE-4FDF-BE48-0F3336B4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C0"/>
    <w:pPr>
      <w:ind w:left="720"/>
      <w:contextualSpacing/>
    </w:pPr>
  </w:style>
  <w:style w:type="paragraph" w:styleId="Header">
    <w:name w:val="header"/>
    <w:basedOn w:val="Normal"/>
    <w:link w:val="HeaderChar"/>
    <w:uiPriority w:val="99"/>
    <w:unhideWhenUsed/>
    <w:rsid w:val="00E57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D49"/>
  </w:style>
  <w:style w:type="paragraph" w:styleId="Footer">
    <w:name w:val="footer"/>
    <w:basedOn w:val="Normal"/>
    <w:link w:val="FooterChar"/>
    <w:uiPriority w:val="99"/>
    <w:unhideWhenUsed/>
    <w:rsid w:val="00E57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 Lopez</dc:creator>
  <cp:keywords/>
  <dc:description/>
  <cp:lastModifiedBy>Sabrina A. Lopez</cp:lastModifiedBy>
  <cp:revision>4</cp:revision>
  <dcterms:created xsi:type="dcterms:W3CDTF">2020-04-08T19:21:00Z</dcterms:created>
  <dcterms:modified xsi:type="dcterms:W3CDTF">2020-04-13T23:43:00Z</dcterms:modified>
</cp:coreProperties>
</file>